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ook w:val="00A0" w:firstRow="1" w:lastRow="0" w:firstColumn="1" w:lastColumn="0" w:noHBand="0" w:noVBand="0"/>
      </w:tblPr>
      <w:tblGrid>
        <w:gridCol w:w="591"/>
        <w:gridCol w:w="2296"/>
        <w:gridCol w:w="541"/>
        <w:gridCol w:w="2294"/>
        <w:gridCol w:w="560"/>
        <w:gridCol w:w="2294"/>
        <w:gridCol w:w="622"/>
        <w:gridCol w:w="490"/>
        <w:gridCol w:w="622"/>
        <w:gridCol w:w="490"/>
      </w:tblGrid>
      <w:tr w:rsidR="001226C6" w:rsidRPr="00B20B41" w14:paraId="59E6F507" w14:textId="77777777" w:rsidTr="009E1B51">
        <w:trPr>
          <w:trHeight w:val="570"/>
        </w:trPr>
        <w:tc>
          <w:tcPr>
            <w:tcW w:w="5000" w:type="pct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9E6F50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Cs w:val="22"/>
                <w:lang w:val="el-GR" w:eastAsia="el-GR"/>
              </w:rPr>
            </w:pPr>
            <w:bookmarkStart w:id="0" w:name="RANGE!A1:J65"/>
            <w:bookmarkStart w:id="1" w:name="_GoBack"/>
            <w:bookmarkEnd w:id="0"/>
            <w:bookmarkEnd w:id="1"/>
            <w:r w:rsidRPr="009E1B51">
              <w:rPr>
                <w:rFonts w:ascii="Calibri" w:hAnsi="Calibri" w:cs="Calibri"/>
                <w:b/>
                <w:bCs/>
                <w:color w:val="auto"/>
                <w:szCs w:val="22"/>
                <w:lang w:val="el-GR" w:eastAsia="el-GR"/>
              </w:rPr>
              <w:t xml:space="preserve">Αντιστοιχίες μαθημάτων παλαιών και νέου προγράμματος σπουδών </w:t>
            </w:r>
            <w:r w:rsidRPr="009E1B51">
              <w:rPr>
                <w:rFonts w:ascii="Calibri" w:hAnsi="Calibri" w:cs="Calibri"/>
                <w:b/>
                <w:bCs/>
                <w:color w:val="auto"/>
                <w:szCs w:val="22"/>
                <w:lang w:val="el-GR" w:eastAsia="el-GR"/>
              </w:rPr>
              <w:br/>
              <w:t>τμήματος Λογιστικής και Χρηματοοικονομικής</w:t>
            </w:r>
          </w:p>
        </w:tc>
      </w:tr>
      <w:tr w:rsidR="001226C6" w:rsidRPr="009E1B51" w14:paraId="59E6F510" w14:textId="77777777" w:rsidTr="002E6C62">
        <w:trPr>
          <w:trHeight w:val="525"/>
        </w:trPr>
        <w:tc>
          <w:tcPr>
            <w:tcW w:w="274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59E6F50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ΚΩΔ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6F50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ΕΙΣΑΓΩΓΗ 2013Χ ΚΑΙ ΜΕΤΑ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6F50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ΚΩΔ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6F50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ΣΕΙΡΑ 55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vertAlign w:val="superscript"/>
                <w:lang w:val="el-GR" w:eastAsia="el-GR"/>
              </w:rPr>
              <w:t>η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 xml:space="preserve"> - ΕΙΣΑΓΩΓΗ 2012 x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6F50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ΚΩΔ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6F50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ΣΕΙΡΑ 37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vertAlign w:val="superscript"/>
                <w:lang w:val="el-GR" w:eastAsia="el-GR"/>
              </w:rPr>
              <w:t>η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 xml:space="preserve"> – 54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vertAlign w:val="superscript"/>
                <w:lang w:val="el-GR" w:eastAsia="el-GR"/>
              </w:rPr>
              <w:t>η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9E6F50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 xml:space="preserve">ΣΕΙΡΑ 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br/>
              <w:t>25η - 36η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center"/>
          </w:tcPr>
          <w:p w14:paraId="59E6F50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 xml:space="preserve">ΣΕΙΡΑ </w:t>
            </w: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br/>
              <w:t>1η – 24η</w:t>
            </w:r>
          </w:p>
        </w:tc>
      </w:tr>
      <w:tr w:rsidR="001226C6" w:rsidRPr="009E1B51" w14:paraId="59E6F519" w14:textId="77777777" w:rsidTr="002E6C62">
        <w:trPr>
          <w:trHeight w:val="270"/>
        </w:trPr>
        <w:tc>
          <w:tcPr>
            <w:tcW w:w="274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51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1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Α΄ ΕΞΑΜΗΝΟ</w:t>
            </w:r>
          </w:p>
        </w:tc>
        <w:tc>
          <w:tcPr>
            <w:tcW w:w="250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1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1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Α΄ ΕΞΑΜΗΝΟ</w:t>
            </w:r>
          </w:p>
        </w:tc>
        <w:tc>
          <w:tcPr>
            <w:tcW w:w="259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1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1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Α΄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1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ΚΩΔ.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51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 xml:space="preserve">ΚΩΔ. </w:t>
            </w:r>
          </w:p>
        </w:tc>
      </w:tr>
      <w:tr w:rsidR="001226C6" w:rsidRPr="009E1B51" w14:paraId="59E6F524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1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1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ΓΕΝΙΚΗ ΛΟΓΙΣΤΙΚΗ 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1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1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ΓΕΝΙΚΗ ΛΟΓΙΣΤΙΚΗ 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1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1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ΓΕΝΙΚΗ ΛΟΓΙΣΤΙΚΗ 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2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2F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2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ΟΙΚΟΝΟΜΙΚΑ ΜΑΘΗΜΑΤΙΚΑ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ΜΑΘΗΜΑΤΙΚΑ ΕΠΙΧΕΙΡΗΣΕΩΝ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ΜΑΘΗΜΑΤΙΚΑ ΕΠΙΧΕΙΡΗΣΕΩΝ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2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2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205</w:t>
            </w:r>
          </w:p>
        </w:tc>
      </w:tr>
      <w:tr w:rsidR="001226C6" w:rsidRPr="009E1B51" w14:paraId="59E6F53A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3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ΑΡΧΕΣ ΟΡΓΑΝΩΣΗΣ ΚΑΙ ΔΙΟΙΚΗΣΗΣ ΕΠΙΧΕΙΡΗΣΕΩΝ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ΑΡΧΕΣ ΟΡΓΑΝΩΣΗΣ &amp; ΔΙΟΙΚΗΣΗΣ ΕΠΙΧ/ΣΕΩΝ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153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ΑΡΧΕΣ ΟΡΓΑΝΩΣΗΣ &amp; ΔΙΟΙΚΗΣΗΣ ΕΠΙΧ/ΣΕΩΝ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3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45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3B" w14:textId="77777777" w:rsidR="001226C6" w:rsidRPr="009E1B51" w:rsidRDefault="001226C6" w:rsidP="00F71EED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194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  <w:lang w:val="el-GR" w:eastAsia="el-GR"/>
              </w:rPr>
              <w:t>(i)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ΕΙΣΑΓΩΓΗ ΣΤΗΝ ΠΛΗΡΟΦΟΡΙΚΗ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ΕΙΣΑΓΩΓΗ ΣΤΗΝ ΠΛΗΡΟΦΟΡΙΚΗ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ΕΙΣΑΓΩΓΗ ΣΤΗΝ ΠΛΗΡΟΦΟΡΙΚΗ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ΕΙΣΑΓΩΓΗ ΣΤΗΝ ΠΛΗΡΟΦΟΡΙΚΗ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3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154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ΣΥΓΧΡΟΝΟ ΛΟΓΙΣΜΙΚΟ ΟΡΓΑΝΩΣΗ ΓΡΑΦΕΙΟΥ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109 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207 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109 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4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207 E</w:t>
            </w:r>
          </w:p>
        </w:tc>
      </w:tr>
      <w:tr w:rsidR="001226C6" w:rsidRPr="009E1B51" w14:paraId="59E6F550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4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ΑΣΤΙΚΟ ΔΙΚΑΙΟ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ΑΣΤΙΚΟ ΔΙΚΑΙΟ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155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ΑΣΤΙΚΟ ΔΙΚΑΙΟ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4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4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5B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9E6F55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196</w:t>
            </w:r>
          </w:p>
        </w:tc>
        <w:tc>
          <w:tcPr>
            <w:tcW w:w="1063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ΜΙΚΡΟΟΙΚΟΝΟΜΙΚΗ ΘΕΩΡΙΑ ΚΑΙ ΠΟΛΙΤΙΚΗ</w:t>
            </w:r>
          </w:p>
        </w:tc>
        <w:tc>
          <w:tcPr>
            <w:tcW w:w="250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186</w:t>
            </w:r>
          </w:p>
        </w:tc>
        <w:tc>
          <w:tcPr>
            <w:tcW w:w="1062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ΜΙΚΡΟΟΙΚΟΝΟΜΙΚΗ ΘΕΩΡΙΑ ΚΑΙ ΠΟΛΙΤΙΚΗ</w:t>
            </w:r>
          </w:p>
        </w:tc>
        <w:tc>
          <w:tcPr>
            <w:tcW w:w="259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156</w:t>
            </w:r>
          </w:p>
        </w:tc>
        <w:tc>
          <w:tcPr>
            <w:tcW w:w="1062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ΟΙΚΟΝΟΜΙΚΗ ΘΕΩΡΙΑ </w:t>
            </w:r>
          </w:p>
        </w:tc>
        <w:tc>
          <w:tcPr>
            <w:tcW w:w="288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101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5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101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E6F55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64" w14:textId="77777777" w:rsidTr="002E6C62">
        <w:trPr>
          <w:trHeight w:val="27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55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5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Β΄ ΕΞΑΜΗΝΟ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5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5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Β΄ ΕΞΑΜΗΝΟ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6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6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Β΄/ΣΤ'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6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56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6F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6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ΓΕΝΙΚΗ ΛΟΓΙΣΤΙΚΗ ΙΙ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ΓΕΝΙΚΗ ΛΟΓΙΣΤΙΚΗ ΙΙ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ΓΕΝΙΚΗ ΛΟΓΙΣΤΙΚΗ ΙΙ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6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6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7A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7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ΣΤΑΤΙΣΤΙΚΗ ΕΠΙΧΕΙΡΗΣΕΩΝ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ΣΤΑΤΙΣΤΙΚΗ ΕΠΙΧΕΙΡΗΣΕΩΝ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252/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676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ΣΤΑΤΙΣΤΙΚΗ ΕΠΙΧΕΙΡΗΣΕΩΝ / 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 xml:space="preserve"> ΕΠΙΧΕΙΡΗΣΙΑΚΗ ΕΡΕΥΝΑ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7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952</w:t>
            </w:r>
          </w:p>
        </w:tc>
      </w:tr>
      <w:tr w:rsidR="001226C6" w:rsidRPr="009E1B51" w14:paraId="59E6F585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57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57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ΕΙΣΑΓΩΓΗ ΣΤΗΝ ΧΡΗΜΑΤΟΟΙΚΟΝΟΜΙΚΗ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57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57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ΟΙΚΟΝΟΜΙΚΗ ΤΩΝ ΕΠΙΧΕΙΡΗΣΕΩΝ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7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253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ΟΙΚΟΝΟΜΙΚΗ ΤΩΝ ΕΠΙΧΕΙΡΗΣΕΩΝ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8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90" w14:textId="77777777" w:rsidTr="002E6C62">
        <w:trPr>
          <w:trHeight w:val="7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8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294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ΠΛΗΡΟΦΟΡΙΑΚΑ ΣΥΣΤΗΜΑΤΑ 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ΠΛΗΡΟΦΟΡΙΑΚΑ ΣΥΣΤΗΜΑΤΑ 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ΠΛΗΡΟΦΟΡΙΑΚΑ ΣΥΣΤΗΜΑΤΑ  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ΠΛΗΡΟΦΟΡΙΑΚΑ ΣΥΣΤΗΜΑΤΑ  Ι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254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ΕΙΣΑΓΩΓΗ  ΣΤΗΝ ΠΛΗΡΟΦΟΡΙΚΗ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ΕΙΣΑΓΩΓΗ  ΣΤΗΝ ΠΛΗΡΟΦΟΡΙΚΗ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209 (Θ+Ε)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8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8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9B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9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ΕΜΠΟΡΙΚΟ ΔΙΚΑΙΟ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ΕΜΠΟΡΙΚΟ ΔΙΚΑΙΟ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255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ΕΜΠΟΡΙΚΟ ΔΙΚΑΙΟ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9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A6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9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296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ΜΑΚΡΟΟΙΚΟΝΟΜΙΚΗ ΘΕΩΡΙΑ ΚΑΙ ΠΟΛΙΤΙΚΗ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286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9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ΜΑΚΡΟΟΙΚΟΝΟΜΙΚΗ ΘΕΩΡΙΑ ΚΑΙ ΠΟΛΙΤΙΚΗ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A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256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A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ΟΙΚΟΝΟΜΙΚΗ ΠΟΛΙΤΙΚΗ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A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A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A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A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AF" w14:textId="77777777" w:rsidTr="002E6C62">
        <w:trPr>
          <w:trHeight w:val="270"/>
        </w:trPr>
        <w:tc>
          <w:tcPr>
            <w:tcW w:w="274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5A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A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Γ’ ΕΞΑΜΗΝΟ</w:t>
            </w:r>
          </w:p>
        </w:tc>
        <w:tc>
          <w:tcPr>
            <w:tcW w:w="250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A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A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Γ’ ΕΞΑΜΗΝΟ / Δ΄ ΕΞΑΜΗΝΟ</w:t>
            </w:r>
          </w:p>
        </w:tc>
        <w:tc>
          <w:tcPr>
            <w:tcW w:w="259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A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A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Γ’ ΕΞΑΜΗΝΟ / Δ΄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A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5A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BA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B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ΕΤΑΙΡΕΙΩΝ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ΕΤΑΙΡΕΙΩΝ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ΕΤΑΙΡΕΙΩΝ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B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C5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B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Μεταφέρθηκε στο Ζ εξάμηνο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B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C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D0" w14:textId="77777777" w:rsidTr="002E6C62">
        <w:trPr>
          <w:trHeight w:val="7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C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ΑΓΓΛΙΚΗ ΟΡΟΛΟΓΙΑ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ΑΓΓΛΙΚΗ ΟΡΟΛΟΓΙΑ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454, 554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ΑΓΓΛΙΚΗ ΟΡΟΛΟΓΙΑ Ι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/ΑΓΓΛΙΚΗ ΟΡΟΛΟΓΙΑ ΙΙ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110, 210, 312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C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208, 308, 407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C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507</w:t>
            </w:r>
          </w:p>
        </w:tc>
      </w:tr>
      <w:tr w:rsidR="001226C6" w:rsidRPr="009E1B51" w14:paraId="59E6F5DB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D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ΕΛΛΗΝΙΚΟ ΓΕΝΙΚΟ ΛΟΓΙΣΤΙΚΟ ΣΧΕΔΙΟ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ΕΛΛΗΝΙΚΟ ΓΕΝΙΚΟ ΛΟΓΙΣΤΙΚΟ ΣΧΕΔΙΟ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465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ΕΛΛΗΝΙΚΟ ΓΕΝΙΚΟ ΛΟΓΙΣΤΙΚΟ ΣΧΕΔΙΟ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D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E6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D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394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ΧΡΗΜΑΤΟΔΟΤΙΚΗ ΔΙΟΙΚΗΣΗ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D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ΧΡΗΜΑΤΟΔΟΤΙΚΗ ΔΙΟΙΚΗΣΗ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354/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476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ΧΡΗΜΑΤΟΔΟΤΗΣΗ ΕΠΙΧΕΙΡΗΣΕΩΝ / ΠΡΟΓΡΑΜΜΑΤΙΣΜΟΣ ΔΡΑΣΗΣ ΕΠΙΧ/ΣΕΩΝ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E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302</w:t>
            </w:r>
          </w:p>
        </w:tc>
      </w:tr>
      <w:tr w:rsidR="001226C6" w:rsidRPr="009E1B51" w14:paraId="59E6F5F1" w14:textId="77777777" w:rsidTr="002E6C62">
        <w:trPr>
          <w:trHeight w:val="7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5E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ΕΙΣΑΓΩΓΗ ΣΤΙΣ ΒΑΣΕΙΣ ΔΕΔΟΜΕΝΩΝ(Θεωρία)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ΕΙΣΑΓΩΓΗ ΣΤΙΣ ΒΑΣΕΙΣ ΔΕΔΟΜΕΝΩΝ(Εργ)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ΒΑΣΕΙΣ ΔΕΔΟΜΕΝΩΝ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ΒΑΣΕΙΣ ΔΕΔΟΜΕΝΩΝ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355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ΕΦΑΡΜΟΓΕΣ ΠΛΗΡΟΦΟΡΙΚΗΣ 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ΕΦΑΡΜΟΓΕΣ ΠΛΗΡΟΦΟΡΙΚΗΣ Ι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310 (Θ+Ε)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5E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206 (Θ+Ε)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5F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5FC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9E6F5F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396</w:t>
            </w:r>
          </w:p>
        </w:tc>
        <w:tc>
          <w:tcPr>
            <w:tcW w:w="1063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ΧΡΗΜΑΤΟΟΙΚΟΝΟΜΙΚΕΣ ΑΓΟΡΕΣ</w:t>
            </w:r>
          </w:p>
        </w:tc>
        <w:tc>
          <w:tcPr>
            <w:tcW w:w="250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386</w:t>
            </w:r>
          </w:p>
        </w:tc>
        <w:tc>
          <w:tcPr>
            <w:tcW w:w="1062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 &amp;  ΧΡΗΜΑΤΟΟΙΚΟΝΟΜΙΚΕΣ ΑΓΟΡΕΣ</w:t>
            </w:r>
          </w:p>
        </w:tc>
        <w:tc>
          <w:tcPr>
            <w:tcW w:w="259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475</w:t>
            </w:r>
          </w:p>
        </w:tc>
        <w:tc>
          <w:tcPr>
            <w:tcW w:w="1062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ΧΡΗΜΑ- ΧΡΗΜΑΤΟΟΙΚΟΝΟΜΙΚΕΣ ΑΓΟΡΕΣ</w:t>
            </w:r>
          </w:p>
        </w:tc>
        <w:tc>
          <w:tcPr>
            <w:tcW w:w="288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408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5F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303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E6F5F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B20B41" w14:paraId="59E6F605" w14:textId="77777777" w:rsidTr="002E6C62">
        <w:trPr>
          <w:trHeight w:val="27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5F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F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Δ΄ ΕΞΑΜΗΝΟ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5F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0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Δ΄ ΕΞΑΜΗΝΟ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0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0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Γ' / Δ΄/ ΣΤ'/Ζ' 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0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60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10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0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ΚΟΣΤΟΥΣ 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ΚΟΣΤΟΥΣ 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ΚΟΣΤΟΥΣ 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0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0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1B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1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 (Φ.Π.Α.)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ΙΙ (Φ.Π.Α)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ΦΟΡΟΛΟΓΙΚΗ ΛΟΓΙΣΤΙΚΗ ΙΙ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---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---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1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26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1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1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Μεταφέρθηκε στο ΣΤ εξάμηνο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2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31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2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lastRenderedPageBreak/>
              <w:t>493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2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ΑΝΑΛΥΣΗ ΚΑΙ ΑΠΟΤΙΜΗΣΗ ΧΡΗΜΑΤΟΟΙΚΟΝΟΜΙΚΩΝ ΠΡΟΪΟΝΤΩΝ</w:t>
            </w:r>
          </w:p>
        </w:tc>
        <w:tc>
          <w:tcPr>
            <w:tcW w:w="250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2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2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ΔΙΕΘΝΕΙΣ ΟΙΚΟΝΟΜΙΚΕΣ ΣΧΕΣΕΙΣ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356 / 776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ΔΙΕΘΝΕΙΣ ΕΜΠΟΡΙΟ   / Ε.Ε. ΚΑΙ ΔΙΕΘΝΕΣ ΟΙΚΟΝ. ΟΡΓΑΝΙΣΜΟΙ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2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3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504</w:t>
            </w:r>
          </w:p>
        </w:tc>
      </w:tr>
      <w:tr w:rsidR="001226C6" w:rsidRPr="009E1B51" w14:paraId="59E6F63C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32" w14:textId="77777777" w:rsidR="001226C6" w:rsidRPr="009E1B51" w:rsidRDefault="001226C6" w:rsidP="00F71EED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494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  <w:lang w:val="el-GR" w:eastAsia="el-GR"/>
              </w:rPr>
              <w:t>(i)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ΜΗΧΑΝΟΓΡΑΦΗΜΕΝΗ ΛΟΓΙΣΤΙΚΗ Ι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353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309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108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3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47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3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ΔΙΟΙΚΗΣΗ ΑΝΘΡΩΠΙΝΩΝ ΠΟΡΩΝ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3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ΔΙΟΙΚΗΣΗ ΑΝΘΡΩΠΙΝΩΝ ΠΟΡΩΝ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666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ΔΙΟΙΚΗΣΗ ΠΡΟΣΩΠΙΚΟΥ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4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672593" w14:paraId="59E6F652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4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496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4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ΘΕΜΕΛΙΩΔΗΣ ΑΝΑΛΥΣΗ ΚΑΙ ΑΠΟΤΙΜΗΣΗ ΕΤΑΙΡΙΩΝ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A" w14:textId="77777777" w:rsidR="001226C6" w:rsidRPr="00672593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786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ΕΛΛΗΝΙΚΗ ΟΙΚΟΝΟΜΙΑ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C" w14:textId="77777777" w:rsidR="001226C6" w:rsidRPr="00672593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576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ΕΛΛΗΝΙΚΗ ΟΙΚΟΝΟΜΙΑ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4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5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5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672593" w14:paraId="59E6F65D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9E6F65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65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9E6F65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B20B41" w14:paraId="59E6F666" w14:textId="77777777" w:rsidTr="002E6C62">
        <w:trPr>
          <w:trHeight w:val="270"/>
        </w:trPr>
        <w:tc>
          <w:tcPr>
            <w:tcW w:w="274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65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5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Ε΄ ΕΞΑΜΗΝΟ</w:t>
            </w:r>
          </w:p>
        </w:tc>
        <w:tc>
          <w:tcPr>
            <w:tcW w:w="250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6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6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Ε΄ ΕΞΑΜΗΝΟ</w:t>
            </w:r>
          </w:p>
        </w:tc>
        <w:tc>
          <w:tcPr>
            <w:tcW w:w="259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6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6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Δ'/ Ε΄/ ΣΤ'/ Ζ' 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6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66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71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6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ΚΟΣΤΟΥΣ ΙΙ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ΚΟΣΤΟΥΣ ΙΙ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ΛΟΓΙΣΤΙΚΗ ΚΟΣΤΟΥΣ ΙΙ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6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7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7C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7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ΙΙ (Φορολογία Φυσικών και Νομικών προσώπων)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ΙΙΙ (ΦΟΡΟΛΟΓΙΑ ΦΥΣΙΚΩΝ ΚΑΙ ΝΟΜΙΚΩΝ ΠΡΟΣΩΠΩΝ)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ΙΙΙ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7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7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87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7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7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ΑΝΑΛΥΣΗ ΧΡΗΜΑΤΟΟΙΚΟΝΟΜΙΚΩΝ ΚΑΤΑΣΤΑΣΕΩΝ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7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8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ΑΝΑΛΥΣΗ ΚΑΙ ΕΝΟΠΟΙΗΣΗ ΛΟΓΙΣΤΙΚΩΝ ΚΑΤΑΣΤΑΣΕΩΝ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553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ΑΝΑΛΥΣΗ ΟΙΚΟΝΟΜΙΚΩΝ ΚΑΤΑΣΤΑΣΕΩΝ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8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950</w:t>
            </w:r>
          </w:p>
        </w:tc>
      </w:tr>
      <w:tr w:rsidR="001226C6" w:rsidRPr="009E1B51" w14:paraId="59E6F692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88" w14:textId="77777777" w:rsidR="001226C6" w:rsidRPr="009E1B51" w:rsidRDefault="001226C6" w:rsidP="00F71EED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594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  <w:lang w:val="el-GR" w:eastAsia="el-GR"/>
              </w:rPr>
              <w:t>(i)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8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ΜΗΧΑΝΟΓΡΑΦΗΜΕΝΗ ΛΟΓΙΣΤΙΚΗ ΙΙ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8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8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ΙΙ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ΙΙ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703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8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603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9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B20B41" w14:paraId="59E6F69D" w14:textId="77777777" w:rsidTr="002E6C62">
        <w:trPr>
          <w:trHeight w:val="7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93" w14:textId="77777777" w:rsidR="001226C6" w:rsidRPr="00F71EED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9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ΠΟΣΟΤΙΚΑ ΘΕΜΑΤΑ ΧΡΗΜΑΤΟΟΙΚΟΝΟΜΙΚΗΣ (Θεωρ)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ΠΟΣΟΤΙΚΑ ΘΕΜΑΤΑ ΧΡΗΜΑΤΟΟΙΚΟΝΟΜΙΚΗΣ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9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A8" w14:textId="77777777" w:rsidTr="002E6C62">
        <w:trPr>
          <w:trHeight w:val="7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9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9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ΚΛΑΔΙΚΗ ΛΟΓΙΣΤΙΚΗ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ΚΛΑΔΙΚΗ ΛΟΓΙΣΤΙΚΗ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565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ΚΛΑΔΙΚΗ ΛΟΓΙΣΤΙΚΗ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704, 705, 706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604, 605, 606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A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B3" w14:textId="77777777" w:rsidTr="002E6C62">
        <w:trPr>
          <w:trHeight w:val="49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A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597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ΜΑΡΚΕΤΙΝΓΚ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586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ΜΑΡΚΕΤΙΝΓΚ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466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ΜΑΡΚΕΤΙΝΓΚ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A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511, 512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B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B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306, 404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B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B20B41" w14:paraId="59E6F6BC" w14:textId="77777777" w:rsidTr="002E6C62">
        <w:trPr>
          <w:trHeight w:val="270"/>
        </w:trPr>
        <w:tc>
          <w:tcPr>
            <w:tcW w:w="274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6B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B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ΣΤ’ ΕΞΑΜΗΝΟ</w:t>
            </w:r>
          </w:p>
        </w:tc>
        <w:tc>
          <w:tcPr>
            <w:tcW w:w="250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B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B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ΣΤ’ ΕΞΑΜΗΝΟ</w:t>
            </w:r>
          </w:p>
        </w:tc>
        <w:tc>
          <w:tcPr>
            <w:tcW w:w="259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B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B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Δ'/ Ε'/ ΣΤ’ /Ζ'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6B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6B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C7" w14:textId="77777777" w:rsidTr="002E6C62">
        <w:trPr>
          <w:trHeight w:val="49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B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B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ΕΡΓΑΤΙΚΟ ΔΙΚΑΙΟ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B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ΕΡΓΑΤΙΚΟ ΔΙΚΑΙΟ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ΕΡΓΑΤΙΚΟ ΔΙΚΑΙΟ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609, 613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107, 406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C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D2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C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ΟΙΚΟΝΟΜΟΤΕΧΝΙΚΕΣ ΜΕΛΕΤΕΣ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ΟΙΚΟΝΟΜΟΤΕΧΝΙΚΕΣ ΜΕΛΕΤΕΣ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653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ΟΙΚΟΝΟΜΟΤΕΧΝΙΚΕΣ ΜΕΛΕΤΕΣ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C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D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D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DD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D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D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ΔΙΑΧΕΙΡΙΣΗ ΚΙΝΔΥΝΟΥ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9E6F6D5" w14:textId="77777777" w:rsidR="001226C6" w:rsidRPr="00F71EED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787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9E6F6D6" w14:textId="77777777" w:rsidR="001226C6" w:rsidRPr="00F71EED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ΔΙ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ΟΙΚΗΣΗ ΟΛΙΚΗΣ ΠΟΙΟΤΗΤΑΣ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D7" w14:textId="77777777" w:rsidR="001226C6" w:rsidRPr="00F71EED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766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D8" w14:textId="77777777" w:rsidR="001226C6" w:rsidRPr="00F71EED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ΔΙ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ΟΙΚΗΣΗ ΟΛΙΚΗΣ ΠΟΙΟΤΗΤΑΣ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D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953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D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D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953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D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E8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DE" w14:textId="77777777" w:rsidR="001226C6" w:rsidRPr="0076191A" w:rsidRDefault="001226C6" w:rsidP="00F71EED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6D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ΛΟΓΙΣΤΙΚΕΣ ΕΦΑΡΜΟΓΕΣ (Θεωρία)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E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E6F6E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ΛΟΓΙΣΤΙΚΕΣ ΕΦΑΡΜΟΓΕΣ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455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ΛΟΓΙΣΤΙΚΕΣ ΕΦΑΡΜΟΓΕΣ Ι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506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506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E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F3" w14:textId="77777777" w:rsidTr="002E6C62">
        <w:trPr>
          <w:trHeight w:val="96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E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ΑΝΑΛΥΣΗ ΕΠΕΝΔΥΣΕΩΝ ΚΑΙ ΔΙΑΧΕΙΡΙΣΗ ΧΑΡΤΟΦΥΛΑΚΙΟΥ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ΑΝΑΛΥΣΗ ΕΠΕΝΔΥΣΕΩΝ ΚΑΙ ΔΙΑΧΕΙΡΙΣΗ ΧΑΡΤΟΦΥΛΑΚΙΟΥ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Μεταφέρθηκε στο Ζ εξάμηνο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E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F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6FE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F4" w14:textId="77777777" w:rsidR="001226C6" w:rsidRPr="009E1B51" w:rsidRDefault="001226C6" w:rsidP="00F71EED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696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  <w:lang w:val="el-GR" w:eastAsia="el-GR"/>
              </w:rPr>
              <w:t>(i)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ΙΙΙ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ΜΗΧΑΝΟΓΡΑΦΗΜΕΝΗ ΛΟΓΙΣΤΙΚΗ ΙΙΙ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ΙΙΙ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765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ΜΗΧΑΝΟΓΡΑΦΗΜΕΝΗ ΛΟΓΙΣΤΙΚΗ ΙΙΙ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----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6F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----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6F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09" w14:textId="77777777" w:rsidTr="002E6C62">
        <w:trPr>
          <w:trHeight w:val="121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6F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697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ΣΥΣΤΗΜΑΤΑ ΔΙΑΧΕΙΡΙΣΗΣ ΕΠΙΧΕΙΡΗΜΑΤΙΚΩΝ ΠΟΡΩΝ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ΣΥΣΤΗΜΑΤΑ ΔΙΑΧΕΙΡΙΣΗΣ ΕΠΙΧΕΙΡΗΜΑΤΙΚΩΝ ΠΟΡΩΝ (Εργ)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ΠΛΗΡΟΦΟΡΙΑΚΑ ΣΥΣΤΗΜΑΤΑ ΙΙ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ΠΛΗΡΟΦΟΡΙΑΚΑ ΣΥΣΤΗΜΑΤΑ ΙΙ (Εργ)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775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ΕΦΑΡΜΟΓΕΣ ΠΛΗΡΟΦΟΡΙΚΗΣ ΙΙ (Θεωρία)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br/>
              <w:t>ΕΦΑΡΜΟΓΕΣ ΠΛΗΡΟΦΟΡΙΚΗΣ ΙΙ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409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0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304 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0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12" w14:textId="77777777" w:rsidTr="002E6C62">
        <w:trPr>
          <w:trHeight w:val="270"/>
        </w:trPr>
        <w:tc>
          <w:tcPr>
            <w:tcW w:w="274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F70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lastRenderedPageBreak/>
              <w:t> </w:t>
            </w:r>
          </w:p>
        </w:tc>
        <w:tc>
          <w:tcPr>
            <w:tcW w:w="1063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70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Ζ’ ΕΞΑΜΗΝΟ</w:t>
            </w:r>
          </w:p>
        </w:tc>
        <w:tc>
          <w:tcPr>
            <w:tcW w:w="250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70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70D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Ζ’ ΕΞΑΜΗΝΟ</w:t>
            </w:r>
          </w:p>
        </w:tc>
        <w:tc>
          <w:tcPr>
            <w:tcW w:w="259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70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70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Ε'/ ΣΤ’ /Ζ' ΕΞΑΜΗΝΟ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6F71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515" w:type="pct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000000"/>
            </w:tcBorders>
            <w:vAlign w:val="center"/>
          </w:tcPr>
          <w:p w14:paraId="59E6F71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1D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71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ΕΛΕΓΚΤΙΚΗ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ΕΛΕΓΚΤΙΚΗ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ΕΛΕΓΚΤΙΚΗ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1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28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71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1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ΔΙΕΘΝΗ ΛΟΓΙΣΤΙΚΑ ΠΡΟΤΥΠΑ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ΔΙΕΘΝΗ ΛΟΓΙΣΤΙΚΑ ΠΡΟΤΥΠΑ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ΛΟΓΙΣΤΙΚΕΣ ΕΦΑΡΜΟΓΕΣ ΙΙ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2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33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6F72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6F72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ΜΕΘΟΔΟΛΟΓΙΑ ΕΠΙΣΤΗΜ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l-GR"/>
              </w:rPr>
              <w:t>O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ΝΙΚΗΣ ΕΡΕΥΝΑΣ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(θεωρ)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6F72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6F72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ΣΕΜΙΝΑΡΙΟ ΤΕΛΕΙΟΦΟΙΤΩΝ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753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ΣΕΜΙΝΑΡΙΟ ΤΕΛΕΙΟΦΟΙΤΩΝ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(εργ)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2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608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3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3E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73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ΔΙΟΙΚΗΤΙΚΗ ΛΟΓΙΣΤΙΚΗ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ΔΙΟΙΚΗΤΙΚΗ ΛΟΓΙΣΤΙΚΗ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566, 675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ΔΙΟΙΚΗΣΗ ΠΑΡΑΓΩΓΗΣ/ ΔΙΟΙΚΗΤΙΚΗ ΛΟΓΙΣΤΙΚΗ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3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3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49" w14:textId="77777777" w:rsidTr="002E6C62">
        <w:trPr>
          <w:trHeight w:val="48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73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ΕΠΙΧΕΙΡΗΜΑΤΙΚΟΤΗΤΑ ΚΑΙ ΑΝΤΑΓΩΝΙΣΤΙΚΟΤΗΤΑ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ΕΠΙΧΕΙΡΗΜΑΤΙΚΟΤΗΤΑ ΚΑΙ ΑΝΤΑΓΩΝΙΣΤΙΚΟΤΗΤΑ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4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54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F74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787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D" w14:textId="77777777" w:rsidR="001226C6" w:rsidRPr="009E1B51" w:rsidRDefault="001226C6" w:rsidP="00F71EED">
            <w:pPr>
              <w:spacing w:line="240" w:lineRule="auto"/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 xml:space="preserve">Μεταφέρθηκε στο 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ΣΤ</w:t>
            </w: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 xml:space="preserve"> εξάμηνο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4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5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5F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75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75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ΕΠΕΝΔΥΤΙΚΕΣ ΣΤΡΑΤΗΓΙΚΕΣ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5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5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6A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76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76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ΧΡΗΜΑΤΙΣΤΗΡΙΑΚΕΣ ΕΠΕΝΔΥΣΕΙΣ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9E6F76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ΧΡΗΜΑΤΙΣΤΗΡΙΑΚΕΣ ΕΠΕΝΔΥΣΕΙΣ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575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ΧΡΗΜΑΤΙΣΤΗΡΙΑΚΕΣ ΕΠΕΝΔΥΣΕΙΣ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6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948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7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8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948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69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75" w14:textId="77777777" w:rsidTr="002E6C62">
        <w:trPr>
          <w:trHeight w:val="480"/>
        </w:trPr>
        <w:tc>
          <w:tcPr>
            <w:tcW w:w="274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12" w:space="0" w:color="auto"/>
            </w:tcBorders>
            <w:shd w:val="clear" w:color="000000" w:fill="BFBFBF"/>
            <w:vAlign w:val="center"/>
          </w:tcPr>
          <w:p w14:paraId="59E6F76B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794</w:t>
            </w:r>
          </w:p>
        </w:tc>
        <w:tc>
          <w:tcPr>
            <w:tcW w:w="1063" w:type="pct"/>
            <w:vMerge w:val="restart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000000" w:fill="BFBFBF"/>
            <w:vAlign w:val="center"/>
          </w:tcPr>
          <w:p w14:paraId="59E6F76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ΕΝΟΠΟΙΗΜΕΝΕΣ ΧΡΗΜΑΤΟΟΙΚΟΝΟΜΙΚΕΣ ΚΑΤΑΣΤΑΣΕΙΣ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59E6F76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382</w:t>
            </w:r>
          </w:p>
        </w:tc>
        <w:tc>
          <w:tcPr>
            <w:tcW w:w="1062" w:type="pct"/>
            <w:vMerge w:val="restart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000000" w:fill="BFBFBF"/>
            <w:vAlign w:val="center"/>
          </w:tcPr>
          <w:p w14:paraId="59E6F76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6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665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70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ΕΝΟΠΟΙΗΜΕΝΕΣ ΟΙΚΟΝΟΜ/ΚΕΣ ΚΑΤΑΣΤΑΣΕΙΣ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71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72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6F77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6F774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80" w14:textId="77777777" w:rsidTr="002E6C62">
        <w:trPr>
          <w:trHeight w:val="255"/>
        </w:trPr>
        <w:tc>
          <w:tcPr>
            <w:tcW w:w="274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59E6F77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3" w:type="pct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59E6F77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59E6F77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59E6F77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77A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352</w:t>
            </w:r>
          </w:p>
        </w:tc>
        <w:tc>
          <w:tcPr>
            <w:tcW w:w="1062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77B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ΦΟΡΟΛΟΓΙΚΗ ΛΟΓΙΣΤΙΚΗ Ι</w:t>
            </w:r>
          </w:p>
        </w:tc>
        <w:tc>
          <w:tcPr>
            <w:tcW w:w="288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77C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311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77D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59E6F77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502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E6F77F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 </w:t>
            </w:r>
          </w:p>
        </w:tc>
      </w:tr>
      <w:tr w:rsidR="001226C6" w:rsidRPr="009E1B51" w14:paraId="59E6F78B" w14:textId="77777777" w:rsidTr="002E6C62">
        <w:trPr>
          <w:trHeight w:val="25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3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5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6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8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9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</w:tr>
      <w:tr w:rsidR="001226C6" w:rsidRPr="009E1B51" w14:paraId="59E6F796" w14:textId="77777777" w:rsidTr="002E6C62">
        <w:trPr>
          <w:trHeight w:val="24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C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D" w14:textId="77777777" w:rsidR="001226C6" w:rsidRPr="00047E9D" w:rsidRDefault="001226C6" w:rsidP="009E1B51">
            <w:pPr>
              <w:spacing w:line="240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u w:val="single"/>
                <w:lang w:val="el-GR" w:eastAsia="el-GR"/>
              </w:rPr>
            </w:pPr>
            <w:r w:rsidRPr="00047E9D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u w:val="single"/>
                <w:lang w:val="el-GR" w:eastAsia="el-GR"/>
              </w:rPr>
              <w:t>Παρατηρήσεις: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E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8F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0" w14:textId="77777777" w:rsidR="001226C6" w:rsidRPr="009E1B51" w:rsidRDefault="001226C6" w:rsidP="009E1B51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1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2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3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4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5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</w:tr>
      <w:tr w:rsidR="001226C6" w:rsidRPr="009E1B51" w14:paraId="59E6F799" w14:textId="77777777" w:rsidTr="002E6C62">
        <w:trPr>
          <w:trHeight w:val="74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7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472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8" w14:textId="77777777" w:rsidR="001226C6" w:rsidRPr="009E1B51" w:rsidRDefault="001226C6" w:rsidP="00F71EED">
            <w:pP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</w:tr>
      <w:tr w:rsidR="001226C6" w:rsidRPr="00B20B41" w14:paraId="59E6F79D" w14:textId="77777777" w:rsidTr="002E6C62">
        <w:trPr>
          <w:trHeight w:val="67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A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472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B" w14:textId="77777777" w:rsidR="001226C6" w:rsidRPr="00B52F41" w:rsidRDefault="001226C6" w:rsidP="009E1B51">
            <w:pP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(i) Για τα μαθήματα που στα παλαιότερα προγράμματα σπουδών είχαν μόνο </w:t>
            </w: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εργαστηριακό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μέρος ενώ στο νέο πρόγραμμα σπουδών έχουν </w:t>
            </w: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θεωρητικό και εργαστηριακό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μέρος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οι σπουδαστές </w:t>
            </w:r>
            <w:r w:rsidRPr="00F71EED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θα εξεταστούν </w:t>
            </w:r>
            <w:r w:rsidRPr="00B16E88">
              <w:rPr>
                <w:rFonts w:ascii="Calibri" w:hAnsi="Calibri" w:cs="Calibri"/>
                <w:i/>
                <w:color w:val="auto"/>
                <w:sz w:val="18"/>
                <w:szCs w:val="18"/>
                <w:lang w:val="el-GR" w:eastAsia="el-GR"/>
              </w:rPr>
              <w:t>και στο θεωρητικό και στο εργαστηριακό μέρος</w:t>
            </w:r>
            <w:r w:rsidRPr="00F71EED">
              <w:rPr>
                <w:rFonts w:ascii="Calibri" w:hAnsi="Calibri" w:cs="Calibri"/>
                <w:b/>
                <w:color w:val="auto"/>
                <w:sz w:val="18"/>
                <w:szCs w:val="18"/>
                <w:lang w:val="el-GR" w:eastAsia="el-GR"/>
              </w:rPr>
              <w:t xml:space="preserve"> </w:t>
            </w:r>
            <w:r w:rsidRPr="00F71EED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του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νέου</w:t>
            </w:r>
            <w:r w:rsidRPr="00F71EED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μαθήματος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.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Ο βαθμός της εξέτασης θα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υπολογισθεί κατ’ 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αντ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ι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στο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ιχία με τον υπολογισμό του μαθήματος στο νέο πρόγραμμα σπουδών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>.</w:t>
            </w:r>
          </w:p>
          <w:p w14:paraId="59E6F79C" w14:textId="77777777" w:rsidR="001226C6" w:rsidRPr="00B52F41" w:rsidRDefault="001226C6" w:rsidP="009E1B51">
            <w:pP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</w:tr>
      <w:tr w:rsidR="001226C6" w:rsidRPr="00B20B41" w14:paraId="59E6F7A0" w14:textId="77777777" w:rsidTr="002E6C62">
        <w:trPr>
          <w:trHeight w:val="645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E" w14:textId="77777777" w:rsidR="001226C6" w:rsidRPr="009E1B51" w:rsidRDefault="001226C6" w:rsidP="009E1B51">
            <w:pPr>
              <w:spacing w:line="240" w:lineRule="auto"/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</w:p>
        </w:tc>
        <w:tc>
          <w:tcPr>
            <w:tcW w:w="472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F79F" w14:textId="77777777" w:rsidR="001226C6" w:rsidRPr="009E1B51" w:rsidRDefault="001226C6" w:rsidP="00F71EED">
            <w:pPr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</w:pP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(ii) Οι φοιτητές που εξετάζονται σε μαθήματα  του νέου προγράμματος σπουδών που </w:t>
            </w:r>
            <w:r w:rsidRPr="009E1B51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val="el-GR" w:eastAsia="el-GR"/>
              </w:rPr>
              <w:t>αντιστοιχούν σε περισσότερα από ένα μαθήματα</w:t>
            </w:r>
            <w:r w:rsidRPr="009E1B51">
              <w:rPr>
                <w:rFonts w:ascii="Calibri" w:hAnsi="Calibri" w:cs="Calibri"/>
                <w:color w:val="auto"/>
                <w:sz w:val="18"/>
                <w:szCs w:val="18"/>
                <w:lang w:val="el-GR" w:eastAsia="el-GR"/>
              </w:rPr>
              <w:t xml:space="preserve"> του παλαιού προγράμματος σπουδών έχουν δικαίωμα να καταχωρίσουν τη βαθμολογία της εξέτασης σε όποιο ή όποια από τα μαθήματα επιθυμούν (εκ των αντιστοιχιών).</w:t>
            </w:r>
          </w:p>
        </w:tc>
      </w:tr>
    </w:tbl>
    <w:p w14:paraId="59E6F7A1" w14:textId="77777777" w:rsidR="001226C6" w:rsidRPr="009E1B51" w:rsidRDefault="001226C6">
      <w:pPr>
        <w:rPr>
          <w:lang w:val="el-GR"/>
        </w:rPr>
      </w:pPr>
    </w:p>
    <w:p w14:paraId="59E6F7A2" w14:textId="77777777" w:rsidR="001226C6" w:rsidRPr="009E1B51" w:rsidRDefault="001226C6">
      <w:pPr>
        <w:rPr>
          <w:lang w:val="el-GR"/>
        </w:rPr>
      </w:pPr>
    </w:p>
    <w:p w14:paraId="59E6F7A3" w14:textId="77777777" w:rsidR="001226C6" w:rsidRPr="009E1B51" w:rsidRDefault="001226C6" w:rsidP="00C45575">
      <w:pPr>
        <w:jc w:val="center"/>
      </w:pPr>
      <w:r>
        <w:rPr>
          <w:lang w:val="el-GR"/>
        </w:rPr>
        <w:t>Πίνακας 1</w:t>
      </w:r>
      <w:r>
        <w:t xml:space="preserve"> - </w:t>
      </w:r>
      <w:r w:rsidRPr="009E1B51">
        <w:rPr>
          <w:rFonts w:ascii="Calibri" w:hAnsi="Calibri" w:cs="Calibri"/>
          <w:b/>
          <w:bCs/>
          <w:color w:val="auto"/>
          <w:szCs w:val="22"/>
          <w:lang w:val="el-GR" w:eastAsia="el-GR"/>
        </w:rPr>
        <w:t xml:space="preserve">Αντιστοιχίες μαθημάτων </w:t>
      </w:r>
    </w:p>
    <w:sectPr w:rsidR="001226C6" w:rsidRPr="009E1B51" w:rsidSect="00C45575">
      <w:foot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F7A6" w14:textId="77777777" w:rsidR="00430121" w:rsidRDefault="00430121" w:rsidP="00C45575">
      <w:pPr>
        <w:spacing w:line="240" w:lineRule="auto"/>
      </w:pPr>
      <w:r>
        <w:separator/>
      </w:r>
    </w:p>
  </w:endnote>
  <w:endnote w:type="continuationSeparator" w:id="0">
    <w:p w14:paraId="59E6F7A7" w14:textId="77777777" w:rsidR="00430121" w:rsidRDefault="00430121" w:rsidP="00C45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F7A8" w14:textId="6E6E9AEB" w:rsidR="001226C6" w:rsidRDefault="00EB1CD5">
    <w:pPr>
      <w:pStyle w:val="a6"/>
      <w:jc w:val="center"/>
    </w:pPr>
    <w:r>
      <w:rPr>
        <w:noProof/>
        <w:lang w:val="el-GR"/>
      </w:rPr>
      <w:fldChar w:fldCharType="begin"/>
    </w:r>
    <w:r>
      <w:rPr>
        <w:noProof/>
        <w:lang w:val="el-GR"/>
      </w:rPr>
      <w:instrText>PAGE   \* MERGEFORMAT</w:instrText>
    </w:r>
    <w:r>
      <w:rPr>
        <w:noProof/>
        <w:lang w:val="el-GR"/>
      </w:rPr>
      <w:fldChar w:fldCharType="separate"/>
    </w:r>
    <w:r w:rsidR="00B20B41">
      <w:rPr>
        <w:noProof/>
        <w:lang w:val="el-GR"/>
      </w:rPr>
      <w:t>1</w:t>
    </w:r>
    <w:r>
      <w:rPr>
        <w:noProof/>
        <w:lang w:val="el-GR"/>
      </w:rPr>
      <w:fldChar w:fldCharType="end"/>
    </w:r>
    <w:r w:rsidR="001226C6">
      <w:rPr>
        <w:lang w:val="el-GR"/>
      </w:rPr>
      <w:t xml:space="preserve"> / </w:t>
    </w:r>
    <w:r w:rsidR="001226C6">
      <w:t>4</w:t>
    </w:r>
  </w:p>
  <w:p w14:paraId="59E6F7A9" w14:textId="77777777" w:rsidR="001226C6" w:rsidRPr="00C45575" w:rsidRDefault="001226C6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F7A4" w14:textId="77777777" w:rsidR="00430121" w:rsidRDefault="00430121" w:rsidP="00C45575">
      <w:pPr>
        <w:spacing w:line="240" w:lineRule="auto"/>
      </w:pPr>
      <w:r>
        <w:separator/>
      </w:r>
    </w:p>
  </w:footnote>
  <w:footnote w:type="continuationSeparator" w:id="0">
    <w:p w14:paraId="59E6F7A5" w14:textId="77777777" w:rsidR="00430121" w:rsidRDefault="00430121" w:rsidP="00C455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64"/>
    <w:rsid w:val="00004241"/>
    <w:rsid w:val="0000433F"/>
    <w:rsid w:val="00047E9D"/>
    <w:rsid w:val="000E516A"/>
    <w:rsid w:val="001226C6"/>
    <w:rsid w:val="001E04D7"/>
    <w:rsid w:val="002B493F"/>
    <w:rsid w:val="002C71EB"/>
    <w:rsid w:val="002E6C62"/>
    <w:rsid w:val="00430121"/>
    <w:rsid w:val="004418BB"/>
    <w:rsid w:val="004D3DB6"/>
    <w:rsid w:val="00575E8F"/>
    <w:rsid w:val="00672593"/>
    <w:rsid w:val="006B7029"/>
    <w:rsid w:val="0076191A"/>
    <w:rsid w:val="00785EC5"/>
    <w:rsid w:val="00887F6A"/>
    <w:rsid w:val="008B1205"/>
    <w:rsid w:val="00916367"/>
    <w:rsid w:val="009B3164"/>
    <w:rsid w:val="009E1B51"/>
    <w:rsid w:val="00A2143D"/>
    <w:rsid w:val="00AD4971"/>
    <w:rsid w:val="00B16E88"/>
    <w:rsid w:val="00B20B41"/>
    <w:rsid w:val="00B52F41"/>
    <w:rsid w:val="00B95A31"/>
    <w:rsid w:val="00BA627D"/>
    <w:rsid w:val="00BA7F97"/>
    <w:rsid w:val="00C45575"/>
    <w:rsid w:val="00CC7804"/>
    <w:rsid w:val="00D14815"/>
    <w:rsid w:val="00D22416"/>
    <w:rsid w:val="00DE4918"/>
    <w:rsid w:val="00E06100"/>
    <w:rsid w:val="00E540D5"/>
    <w:rsid w:val="00E73B12"/>
    <w:rsid w:val="00E910D8"/>
    <w:rsid w:val="00EB1CD5"/>
    <w:rsid w:val="00F15FD1"/>
    <w:rsid w:val="00F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6F506"/>
  <w15:docId w15:val="{652C7C5C-08FD-4F7A-8C95-5D2CB5AE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12"/>
    <w:pPr>
      <w:spacing w:line="276" w:lineRule="auto"/>
    </w:pPr>
    <w:rPr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Char"/>
    <w:uiPriority w:val="99"/>
    <w:qFormat/>
    <w:rsid w:val="00E73B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a"/>
    <w:next w:val="a"/>
    <w:link w:val="2Char"/>
    <w:uiPriority w:val="99"/>
    <w:qFormat/>
    <w:rsid w:val="00E73B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a"/>
    <w:next w:val="a"/>
    <w:link w:val="3Char"/>
    <w:uiPriority w:val="99"/>
    <w:qFormat/>
    <w:rsid w:val="00E73B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link w:val="4Char"/>
    <w:uiPriority w:val="99"/>
    <w:qFormat/>
    <w:rsid w:val="00E73B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link w:val="5Char"/>
    <w:uiPriority w:val="99"/>
    <w:qFormat/>
    <w:rsid w:val="00E73B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a"/>
    <w:next w:val="a"/>
    <w:link w:val="6Char"/>
    <w:uiPriority w:val="99"/>
    <w:qFormat/>
    <w:rsid w:val="00E73B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508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2Char">
    <w:name w:val="Επικεφαλίδα 2 Char"/>
    <w:basedOn w:val="a0"/>
    <w:link w:val="2"/>
    <w:uiPriority w:val="9"/>
    <w:semiHidden/>
    <w:rsid w:val="004B508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B5081"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4B5081"/>
    <w:rPr>
      <w:rFonts w:asciiTheme="minorHAnsi" w:eastAsiaTheme="minorEastAsia" w:hAnsiTheme="minorHAnsi" w:cstheme="minorBidi"/>
      <w:b/>
      <w:bCs/>
      <w:color w:val="000000"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4B508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uiPriority w:val="9"/>
    <w:semiHidden/>
    <w:rsid w:val="004B5081"/>
    <w:rPr>
      <w:rFonts w:asciiTheme="minorHAnsi" w:eastAsiaTheme="minorEastAsia" w:hAnsiTheme="minorHAnsi" w:cstheme="minorBidi"/>
      <w:b/>
      <w:bCs/>
      <w:color w:val="000000"/>
      <w:lang w:val="en-US" w:eastAsia="en-US"/>
    </w:rPr>
  </w:style>
  <w:style w:type="table" w:customStyle="1" w:styleId="TableNormal1">
    <w:name w:val="Table Normal1"/>
    <w:uiPriority w:val="99"/>
    <w:rsid w:val="00E73B12"/>
    <w:pPr>
      <w:spacing w:line="276" w:lineRule="auto"/>
    </w:pPr>
    <w:rPr>
      <w:color w:val="000000"/>
      <w:szCs w:val="20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99"/>
    <w:qFormat/>
    <w:rsid w:val="00E73B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Char">
    <w:name w:val="Τίτλος Char"/>
    <w:basedOn w:val="a0"/>
    <w:link w:val="a3"/>
    <w:uiPriority w:val="10"/>
    <w:rsid w:val="004B508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 w:eastAsia="en-US"/>
    </w:rPr>
  </w:style>
  <w:style w:type="paragraph" w:styleId="a4">
    <w:name w:val="Subtitle"/>
    <w:basedOn w:val="a"/>
    <w:next w:val="a"/>
    <w:link w:val="Char0"/>
    <w:uiPriority w:val="99"/>
    <w:qFormat/>
    <w:rsid w:val="00E73B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Char0">
    <w:name w:val="Υπότιτλος Char"/>
    <w:basedOn w:val="a0"/>
    <w:link w:val="a4"/>
    <w:uiPriority w:val="11"/>
    <w:rsid w:val="004B5081"/>
    <w:rPr>
      <w:rFonts w:asciiTheme="majorHAnsi" w:eastAsiaTheme="majorEastAsia" w:hAnsiTheme="majorHAnsi" w:cstheme="majorBidi"/>
      <w:color w:val="000000"/>
      <w:sz w:val="24"/>
      <w:szCs w:val="24"/>
      <w:lang w:val="en-US" w:eastAsia="en-US"/>
    </w:rPr>
  </w:style>
  <w:style w:type="paragraph" w:styleId="a5">
    <w:name w:val="header"/>
    <w:basedOn w:val="a"/>
    <w:link w:val="Char1"/>
    <w:uiPriority w:val="99"/>
    <w:rsid w:val="00C45575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Κεφαλίδα Char"/>
    <w:basedOn w:val="a0"/>
    <w:link w:val="a5"/>
    <w:uiPriority w:val="99"/>
    <w:locked/>
    <w:rsid w:val="00C45575"/>
    <w:rPr>
      <w:rFonts w:cs="Times New Roman"/>
    </w:rPr>
  </w:style>
  <w:style w:type="paragraph" w:styleId="a6">
    <w:name w:val="footer"/>
    <w:basedOn w:val="a"/>
    <w:link w:val="Char2"/>
    <w:uiPriority w:val="99"/>
    <w:rsid w:val="00C45575"/>
    <w:pPr>
      <w:tabs>
        <w:tab w:val="center" w:pos="4680"/>
        <w:tab w:val="right" w:pos="9360"/>
      </w:tabs>
      <w:spacing w:line="240" w:lineRule="auto"/>
    </w:pPr>
  </w:style>
  <w:style w:type="character" w:customStyle="1" w:styleId="Char2">
    <w:name w:val="Υποσέλιδο Char"/>
    <w:basedOn w:val="a0"/>
    <w:link w:val="a6"/>
    <w:uiPriority w:val="99"/>
    <w:locked/>
    <w:rsid w:val="00C45575"/>
    <w:rPr>
      <w:rFonts w:cs="Times New Roman"/>
    </w:rPr>
  </w:style>
  <w:style w:type="paragraph" w:styleId="a7">
    <w:name w:val="Balloon Text"/>
    <w:basedOn w:val="a"/>
    <w:link w:val="Char3"/>
    <w:uiPriority w:val="99"/>
    <w:semiHidden/>
    <w:rsid w:val="00C45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locked/>
    <w:rsid w:val="00C455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E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9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1F0A6DE33E0FB4DAEEDEA27326374C7" ma:contentTypeVersion="10" ma:contentTypeDescription="Δημιουργία νέου εγγράφου" ma:contentTypeScope="" ma:versionID="0e3e564550fac8dc312ebca4510be763">
  <xsd:schema xmlns:xsd="http://www.w3.org/2001/XMLSchema" xmlns:xs="http://www.w3.org/2001/XMLSchema" xmlns:p="http://schemas.microsoft.com/office/2006/metadata/properties" xmlns:ns3="67740abe-da77-42bd-a158-7c9b81a6fc65" targetNamespace="http://schemas.microsoft.com/office/2006/metadata/properties" ma:root="true" ma:fieldsID="c98a56e029cf824ee290c807c205f1ff" ns3:_="">
    <xsd:import namespace="67740abe-da77-42bd-a158-7c9b81a6fc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0abe-da77-42bd-a158-7c9b81a6fc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40abe-da77-42bd-a158-7c9b81a6fc65" xsi:nil="true"/>
  </documentManagement>
</p:properties>
</file>

<file path=customXml/itemProps1.xml><?xml version="1.0" encoding="utf-8"?>
<ds:datastoreItem xmlns:ds="http://schemas.openxmlformats.org/officeDocument/2006/customXml" ds:itemID="{28E135FB-1334-492D-BF81-A775B987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40abe-da77-42bd-a158-7c9b81a6f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1AC69-68A7-43DF-83C8-8DBF0ED86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720FB-0433-4C3C-B499-FAA4C5EA230A}">
  <ds:schemaRefs>
    <ds:schemaRef ds:uri="http://schemas.microsoft.com/office/2006/documentManagement/types"/>
    <ds:schemaRef ds:uri="http://schemas.microsoft.com/office/2006/metadata/properties"/>
    <ds:schemaRef ds:uri="67740abe-da77-42bd-a158-7c9b81a6fc65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ΕΙΣΗΓΗΣΗ - Αντιστοίχησης.docx</vt:lpstr>
    </vt:vector>
  </TitlesOfParts>
  <Company>Hewlett-Packard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ΕΙΣΗΓΗΣΗ - Αντιστοίχησης.docx</dc:title>
  <dc:subject/>
  <dc:creator>vivi</dc:creator>
  <cp:keywords/>
  <dc:description/>
  <cp:lastModifiedBy>GRAMMATEIA TMIMATOS LOGISTIKIS KAI CHRIMATOOIKONOMIKIS</cp:lastModifiedBy>
  <cp:revision>2</cp:revision>
  <cp:lastPrinted>2014-07-09T11:06:00Z</cp:lastPrinted>
  <dcterms:created xsi:type="dcterms:W3CDTF">2025-10-23T10:04:00Z</dcterms:created>
  <dcterms:modified xsi:type="dcterms:W3CDTF">2025-10-23T10:04:00Z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0x01010071F0A6DE33E0FB4DAEEDEA27326374C7</vt:lpwstr>
  </property>
</Properties>
</file>